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544B4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pict>
          <v:shape id="_x0000_s1026" o:spid="_x0000_s1026" o:spt="202" type="#_x0000_t202" style="position:absolute;left:0pt;margin-left:302.85pt;margin-top:18.95pt;height:65.05pt;width:186.9pt;z-index:251662336;mso-width-relative:page;mso-height-relative:page;" coordsize="21600,21600" o:gfxdata="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1ynwtcAAAAKAQAADwAAAAAAAAABACAAAAAiAAAAZHJzL2Rvd25yZXYueG1sUEsBAhQA&#10;FAAAAAgAh07iQO6EZQxlAgAAwgQAAA4AAAAAAAAAAQAgAAAAJg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025BCAB4">
                  <w:r>
                    <w:rPr>
                      <w:lang w:eastAsia="zh-CN"/>
                    </w:rPr>
                    <w:drawing>
                      <wp:inline distT="0" distB="0" distL="114300" distR="114300">
                        <wp:extent cx="2314575" cy="695325"/>
                        <wp:effectExtent l="0" t="0" r="1905" b="5715"/>
                        <wp:docPr id="8" name="图片 7" descr="hbgs图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7" descr="hbgs图标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4575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41275</wp:posOffset>
            </wp:positionH>
            <wp:positionV relativeFrom="page">
              <wp:posOffset>90805</wp:posOffset>
            </wp:positionV>
            <wp:extent cx="7560310" cy="10692130"/>
            <wp:effectExtent l="9525" t="9525" r="19685" b="12065"/>
            <wp:wrapNone/>
            <wp:docPr id="3" name="图片 3" descr="背景@3x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背景@3x (1)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anchor>
        </w:drawing>
      </w:r>
    </w:p>
    <w:p w14:paraId="3678FB6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DA413A1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FB8A0D0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FE4F1E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395A106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5BC57A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628968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54E82B64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9" o:spid="_x0000_s1029" o:spt="202" type="#_x0000_t202" style="position:absolute;left:0pt;margin-left:-31.35pt;margin-top:16.05pt;height:111.6pt;width:270pt;z-index:251660288;mso-width-relative:page;mso-height-relative:page;" coordsize="21600,21600" o:gfxdata="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7JaTy2AAAAAoBAAAPAAAAAAAAAAEAIAAAACIAAABkcnMvZG93bnJldi54bWxQSwEC&#10;FAAUAAAACACHTuJAzq38SGYCAADDBAAADgAAAAAAAAABACAAAAAnAQAAZHJzL2Uyb0RvYy54bWxQ&#10;SwUGAAAAAAYABgBZAQAA/wUAAAAA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4B0B5CF2">
                  <w:pPr>
                    <w:widowControl w:val="0"/>
                    <w:kinsoku/>
                    <w:spacing w:line="1040" w:lineRule="exact"/>
                    <w:jc w:val="center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2026年7月</w:t>
                  </w:r>
                </w:p>
                <w:p w14:paraId="0CD6797B">
                  <w:pPr>
                    <w:widowControl w:val="0"/>
                    <w:kinsoku/>
                    <w:spacing w:line="1040" w:lineRule="exact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14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可靠性分析报告</w:t>
                  </w:r>
                </w:p>
                <w:p w14:paraId="2C0BAE35"/>
              </w:txbxContent>
            </v:textbox>
          </v:shape>
        </w:pict>
      </w:r>
    </w:p>
    <w:p w14:paraId="094A62D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69AF7E3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00B5168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00D1910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A890A16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D1EA96C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72E4786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E77CDD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0AF2555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547EDF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7A6551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9DA9272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8" o:spid="_x0000_s1028" o:spt="202" type="#_x0000_t202" style="position:absolute;left:0pt;margin-left:76.7pt;margin-top:2.75pt;height:105.2pt;width:306.45pt;z-index:251661312;mso-width-relative:page;mso-height-relative:page;" coordsize="21600,21600" o:gfxdata="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tls49YAAAAJAQAADwAAAAAAAAABACAAAAAiAAAAZHJzL2Rvd25yZXYueG1sUEsBAhQA&#10;FAAAAAgAh07iQLTjXZpmAgAAxAQAAA4AAAAAAAAAAQAgAAAAJQ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31B4329A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>淮北市供水有限责任公司</w:t>
                  </w:r>
                </w:p>
                <w:p w14:paraId="41D84DEA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</w:p>
                <w:p w14:paraId="7D6F2C54">
                  <w:pPr>
                    <w:jc w:val="center"/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>2026 年 7 月</w:t>
                  </w:r>
                </w:p>
              </w:txbxContent>
            </v:textbox>
          </v:shape>
        </w:pict>
      </w:r>
    </w:p>
    <w:p w14:paraId="6454B01D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014532C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DFA17E2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E6E39A2">
      <w:pPr>
        <w:spacing w:line="261" w:lineRule="auto"/>
        <w:jc w:val="center"/>
        <w:rPr>
          <w:rFonts w:ascii="黑体" w:hAnsi="黑体" w:eastAsia="黑体" w:cs="黑体"/>
          <w:sz w:val="30"/>
          <w:szCs w:val="30"/>
          <w:lang w:eastAsia="zh-CN"/>
        </w:rPr>
      </w:pPr>
    </w:p>
    <w:p w14:paraId="572CA71E">
      <w:pPr>
        <w:spacing w:line="261" w:lineRule="auto"/>
        <w:jc w:val="center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淮北市供水有限责任公司</w:t>
      </w:r>
    </w:p>
    <w:p w14:paraId="370E4B06">
      <w:pPr>
        <w:spacing w:line="261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2026年7月份供水可靠性分析报告</w:t>
      </w:r>
    </w:p>
    <w:p w14:paraId="03DE5145">
      <w:pPr>
        <w:pStyle w:val="7"/>
        <w:spacing w:before="100" w:line="224" w:lineRule="auto"/>
        <w:ind w:left="3616"/>
        <w:outlineLvl w:val="0"/>
        <w:rPr>
          <w:b/>
          <w:bCs/>
          <w:spacing w:val="2"/>
          <w:sz w:val="31"/>
          <w:szCs w:val="31"/>
        </w:rPr>
      </w:pPr>
    </w:p>
    <w:p w14:paraId="4F08283C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pacing w:val="2"/>
          <w:sz w:val="28"/>
          <w:szCs w:val="28"/>
        </w:rPr>
      </w:pPr>
    </w:p>
    <w:p w14:paraId="5F3E6285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</w:rPr>
        <w:t>第一章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  <w:lang w:eastAsia="zh-CN"/>
        </w:rPr>
        <w:t>概述</w:t>
      </w:r>
    </w:p>
    <w:p w14:paraId="1EB15CDA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1ABC64BA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4C17E995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sz w:val="28"/>
          <w:szCs w:val="28"/>
        </w:rPr>
      </w:pPr>
      <w:bookmarkStart w:id="0" w:name="bookmark3"/>
      <w:bookmarkEnd w:id="0"/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1.1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  <w:lang w:eastAsia="zh-CN"/>
        </w:rPr>
        <w:t>工作</w:t>
      </w:r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背景</w:t>
      </w:r>
    </w:p>
    <w:p w14:paraId="5B458E17">
      <w:pPr>
        <w:spacing w:line="302" w:lineRule="auto"/>
        <w:rPr>
          <w:rFonts w:ascii="仿宋" w:hAnsi="仿宋" w:eastAsia="仿宋" w:cs="仿宋"/>
          <w:sz w:val="28"/>
          <w:szCs w:val="28"/>
        </w:rPr>
      </w:pPr>
    </w:p>
    <w:p w14:paraId="2E6545F7">
      <w:pPr>
        <w:pStyle w:val="7"/>
        <w:spacing w:before="91" w:line="406" w:lineRule="auto"/>
        <w:ind w:left="18" w:right="120" w:firstLine="572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为深入贯彻《安徽省创优营商环境对标提升举措（2024版）》工作要求，切实保障淮北市供水系统安全稳定运行，持续提升供水可靠性管控能力与供水服务质效。依据《淮北市供水供气系统用户端可靠性评价实施方案》相关规定，现开展淮北市供水有限责任公司供水覆盖区域2026年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月供水可靠性专项评价工作，并形成本次评价内容。</w:t>
      </w:r>
    </w:p>
    <w:p w14:paraId="2EE5711B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  <w:bookmarkStart w:id="1" w:name="bookmark5"/>
      <w:bookmarkEnd w:id="1"/>
      <w:bookmarkStart w:id="2" w:name="bookmark6"/>
      <w:bookmarkEnd w:id="2"/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1.2  企业基本情况</w:t>
      </w:r>
    </w:p>
    <w:p w14:paraId="07F0F647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</w:p>
    <w:p w14:paraId="01087A8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10" w:name="_GoBack"/>
      <w:bookmarkEnd w:id="10"/>
      <w:r>
        <w:rPr>
          <w:rFonts w:hint="eastAsia" w:ascii="仿宋" w:hAnsi="仿宋" w:eastAsia="仿宋" w:cs="仿宋"/>
          <w:sz w:val="28"/>
          <w:szCs w:val="28"/>
        </w:rPr>
        <w:t>淮北市供水管网始建于1972年，历经5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0多</w:t>
      </w:r>
      <w:r>
        <w:rPr>
          <w:rFonts w:hint="eastAsia" w:ascii="仿宋" w:hAnsi="仿宋" w:eastAsia="仿宋" w:cs="仿宋"/>
          <w:sz w:val="28"/>
          <w:szCs w:val="28"/>
        </w:rPr>
        <w:t>年的发展，供水干管铺设超过1122km，辐射到城市各个角落，随着城市不断发展，城区不断扩张，早期铺设的旧管道早已不能满足现阶段的需求，淮北市供水总公司也早已进行阶段性的更换旧管道。</w:t>
      </w:r>
    </w:p>
    <w:p w14:paraId="6C2E668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目前，淮北市区铺设管径约DN100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DN600，其中DN100以上供水管网总长度超过1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52</w:t>
      </w:r>
      <w:r>
        <w:rPr>
          <w:rFonts w:hint="eastAsia" w:ascii="仿宋" w:hAnsi="仿宋" w:eastAsia="仿宋" w:cs="仿宋"/>
          <w:sz w:val="28"/>
          <w:szCs w:val="28"/>
        </w:rPr>
        <w:t>km，管材多为球墨铸铁管。淮北市供水有限责任公司始建于1972年，历经多次更名改制，2019年由全民所有制企业改制为国有独资企业，确立现有企业名称。主要承担城区自来水生产供应、供水工程设计安装、二次供水设施建设施工等核心业务，是淮北市城区市政集中供水的核心主体。日供水能力28万m³，实际日均供水量18m³。供水覆盖面积150平方公里，服务用户44万余户、供水人口70余万人。</w:t>
      </w:r>
    </w:p>
    <w:p w14:paraId="01E649A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全市供水管网自1972年启动建设，历经五十余年迭代完善，现阶段城区DN100以上供水管网总长超1452km，管网管径覆盖DN100-DN600。</w:t>
      </w:r>
    </w:p>
    <w:p w14:paraId="3D3A2F6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服务管理方面，公司严格落实24小时值班、三级联动、首问负责等管理制度，公开公示各项服务承诺。开通官网、微信公众号线上查缴水费功能，拓宽便民服务渠道。坚持常态化水质公开，每月通过《淮北日报》、住建局及公司官方平台公示水质数据，多年来全市供水水质综合合格率稳定保持100%。</w:t>
      </w:r>
    </w:p>
    <w:p w14:paraId="4905644D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作为市属国有公用事业单位，公司始终坚守民生保障初心，切实履行社会责任，持续强化队伍建设、优化服务举措、创新工作模式，全力保障城市安全供水、助力城市高质量发展、服务群众民生用水需求。</w:t>
      </w:r>
    </w:p>
    <w:p w14:paraId="06851E55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第二章 评价依据</w:t>
      </w:r>
    </w:p>
    <w:p w14:paraId="0A9916DA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标准依据</w:t>
      </w:r>
    </w:p>
    <w:p w14:paraId="059FE0BE">
      <w:pPr>
        <w:spacing w:line="306" w:lineRule="auto"/>
        <w:rPr>
          <w:rFonts w:ascii="仿宋" w:hAnsi="仿宋" w:eastAsia="仿宋" w:cs="仿宋"/>
          <w:sz w:val="28"/>
          <w:szCs w:val="28"/>
        </w:rPr>
      </w:pPr>
    </w:p>
    <w:p w14:paraId="1BD058FE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（1）《中华人民共和国城市供水条例》；《中华人民共和国民法典》；</w:t>
      </w:r>
    </w:p>
    <w:p w14:paraId="4C990538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（3）《安徽省城镇供水条例》；</w:t>
      </w:r>
    </w:p>
    <w:p w14:paraId="2DE2257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（4）《淮北市城市供水管理办法》；</w:t>
      </w:r>
    </w:p>
    <w:p w14:paraId="1797A84C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（5）《城镇供水服务》（GB/T32063）；</w:t>
      </w:r>
    </w:p>
    <w:p w14:paraId="0A3A8530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（6）《城市供水系统用户端可靠性评价规程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（T/CUWA 20060—2023）；</w:t>
      </w:r>
    </w:p>
    <w:p w14:paraId="0FF47EC4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（7）《城市供水企业绩效评估技术规程》（T/CUWA20058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2022）；</w:t>
      </w:r>
    </w:p>
    <w:p w14:paraId="19EB344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（8）《城市供水和用水绩效评价标准》；</w:t>
      </w:r>
    </w:p>
    <w:p w14:paraId="690E4989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（9）《供水服务评级指标体系》（1.4版）；</w:t>
      </w:r>
    </w:p>
    <w:p w14:paraId="38E75201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（10）《室外给水设计标准》（GB50013-2018）；</w:t>
      </w:r>
    </w:p>
    <w:p w14:paraId="75794C9C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（11）《淮北市给水设施布局国土空间专项规划（2021～2035年）》；</w:t>
      </w:r>
    </w:p>
    <w:p w14:paraId="2BBFCDA9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评价范围及期限</w:t>
      </w:r>
    </w:p>
    <w:p w14:paraId="35FF8D5F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评价范围：淮北市区。</w:t>
      </w:r>
    </w:p>
    <w:p w14:paraId="5AD46196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评价期限：202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1月1日-2026年12月31日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C8802A3">
      <w:pPr>
        <w:pStyle w:val="7"/>
        <w:spacing w:before="91" w:line="219" w:lineRule="auto"/>
        <w:ind w:left="585"/>
        <w:rPr>
          <w:rFonts w:ascii="仿宋" w:hAnsi="仿宋" w:eastAsia="仿宋" w:cs="仿宋"/>
          <w:spacing w:val="-1"/>
          <w:sz w:val="28"/>
          <w:szCs w:val="28"/>
        </w:rPr>
      </w:pPr>
    </w:p>
    <w:p w14:paraId="09FB2205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第三章 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评价结果</w:t>
      </w:r>
    </w:p>
    <w:p w14:paraId="3FF8802B">
      <w:pPr>
        <w:pStyle w:val="7"/>
        <w:spacing w:before="97" w:line="218" w:lineRule="auto"/>
        <w:ind w:left="618"/>
        <w:outlineLvl w:val="0"/>
        <w:rPr>
          <w:rFonts w:ascii="仿宋" w:hAnsi="仿宋" w:eastAsia="仿宋" w:cs="仿宋"/>
          <w:b/>
          <w:bCs/>
          <w:spacing w:val="-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3.1  评价区域总用户数</w:t>
      </w:r>
    </w:p>
    <w:p w14:paraId="77A96547">
      <w:pPr>
        <w:pStyle w:val="7"/>
        <w:spacing w:before="91" w:line="392" w:lineRule="auto"/>
        <w:ind w:left="27" w:right="76" w:firstLine="556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根据方案，本水司采用平均售水量法计算</w:t>
      </w:r>
      <w:r>
        <w:rPr>
          <w:rFonts w:hint="eastAsia" w:ascii="仿宋" w:hAnsi="仿宋" w:eastAsia="仿宋" w:cs="仿宋"/>
          <w:spacing w:val="-5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53"/>
          <w:sz w:val="28"/>
          <w:szCs w:val="28"/>
          <w:lang w:eastAsia="zh-CN"/>
        </w:rPr>
        <w:t xml:space="preserve">7  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月份评价区域总用户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数。统计及计算如表</w:t>
      </w:r>
      <w:r>
        <w:rPr>
          <w:rFonts w:hint="eastAsia" w:ascii="仿宋" w:hAnsi="仿宋" w:eastAsia="仿宋" w:cs="仿宋"/>
          <w:spacing w:val="-5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54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 所示。</w:t>
      </w:r>
    </w:p>
    <w:p w14:paraId="69D5D555">
      <w:pPr>
        <w:pStyle w:val="6"/>
        <w:keepNext/>
        <w:spacing w:before="120" w:after="12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表 </w:t>
      </w:r>
      <w:r>
        <w:rPr>
          <w:rFonts w:hint="eastAsia" w:ascii="仿宋" w:hAnsi="仿宋" w:eastAsia="仿宋" w:cs="仿宋"/>
          <w:szCs w:val="28"/>
          <w:lang w:eastAsia="zh-CN"/>
        </w:rPr>
        <w:t>1</w:t>
      </w:r>
      <w:r>
        <w:rPr>
          <w:rFonts w:hint="eastAsia" w:ascii="仿宋" w:hAnsi="仿宋" w:eastAsia="仿宋" w:cs="仿宋"/>
          <w:szCs w:val="28"/>
        </w:rPr>
        <w:t xml:space="preserve"> 计算终端用户数折算表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929"/>
        <w:gridCol w:w="2441"/>
        <w:gridCol w:w="2825"/>
      </w:tblGrid>
      <w:tr w14:paraId="639E9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0302750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口径</w:t>
            </w:r>
          </w:p>
        </w:tc>
        <w:tc>
          <w:tcPr>
            <w:tcW w:w="2028" w:type="dxa"/>
            <w:noWrap/>
            <w:vAlign w:val="center"/>
          </w:tcPr>
          <w:p w14:paraId="21EFE12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2569" w:type="dxa"/>
            <w:noWrap/>
            <w:vAlign w:val="center"/>
          </w:tcPr>
          <w:p w14:paraId="5CCB2FD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年用水量</w:t>
            </w:r>
          </w:p>
        </w:tc>
        <w:tc>
          <w:tcPr>
            <w:tcW w:w="2975" w:type="dxa"/>
            <w:noWrap/>
            <w:vAlign w:val="center"/>
          </w:tcPr>
          <w:p w14:paraId="099D2C3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计算终端用户数</w:t>
            </w:r>
          </w:p>
        </w:tc>
      </w:tr>
      <w:tr w14:paraId="7D41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539CBCC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2028" w:type="dxa"/>
            <w:noWrap/>
            <w:vAlign w:val="center"/>
          </w:tcPr>
          <w:p w14:paraId="48142A2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  <w:tc>
          <w:tcPr>
            <w:tcW w:w="2569" w:type="dxa"/>
            <w:noWrap/>
            <w:vAlign w:val="center"/>
          </w:tcPr>
          <w:p w14:paraId="68E2799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2416553</w:t>
            </w:r>
          </w:p>
        </w:tc>
        <w:tc>
          <w:tcPr>
            <w:tcW w:w="2975" w:type="dxa"/>
            <w:noWrap/>
            <w:vAlign w:val="center"/>
          </w:tcPr>
          <w:p w14:paraId="0CE045E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</w:tr>
      <w:tr w14:paraId="4AF34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3F83D44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2028" w:type="dxa"/>
            <w:noWrap/>
            <w:vAlign w:val="center"/>
          </w:tcPr>
          <w:p w14:paraId="6BA18B2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  <w:tc>
          <w:tcPr>
            <w:tcW w:w="2569" w:type="dxa"/>
            <w:noWrap/>
            <w:vAlign w:val="center"/>
          </w:tcPr>
          <w:p w14:paraId="4F50C49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33638</w:t>
            </w:r>
          </w:p>
        </w:tc>
        <w:tc>
          <w:tcPr>
            <w:tcW w:w="2975" w:type="dxa"/>
            <w:noWrap/>
            <w:vAlign w:val="center"/>
          </w:tcPr>
          <w:p w14:paraId="1C22783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</w:tr>
      <w:tr w14:paraId="1EC7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6B26469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2028" w:type="dxa"/>
            <w:noWrap/>
            <w:vAlign w:val="center"/>
          </w:tcPr>
          <w:p w14:paraId="5776187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1928</w:t>
            </w:r>
          </w:p>
        </w:tc>
        <w:tc>
          <w:tcPr>
            <w:tcW w:w="2569" w:type="dxa"/>
            <w:noWrap/>
            <w:vAlign w:val="center"/>
          </w:tcPr>
          <w:p w14:paraId="12F91DC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90154</w:t>
            </w:r>
          </w:p>
        </w:tc>
        <w:tc>
          <w:tcPr>
            <w:tcW w:w="2975" w:type="dxa"/>
            <w:noWrap/>
            <w:vAlign w:val="center"/>
          </w:tcPr>
          <w:p w14:paraId="31C4FDD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16483</w:t>
            </w:r>
          </w:p>
        </w:tc>
      </w:tr>
      <w:tr w14:paraId="71D8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353532B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2028" w:type="dxa"/>
            <w:noWrap/>
            <w:vAlign w:val="center"/>
          </w:tcPr>
          <w:p w14:paraId="521BA88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1F32B61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992</w:t>
            </w:r>
          </w:p>
        </w:tc>
        <w:tc>
          <w:tcPr>
            <w:tcW w:w="2975" w:type="dxa"/>
            <w:noWrap/>
            <w:vAlign w:val="center"/>
          </w:tcPr>
          <w:p w14:paraId="299FAD6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181</w:t>
            </w:r>
          </w:p>
        </w:tc>
      </w:tr>
      <w:tr w14:paraId="548D6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61ED348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2028" w:type="dxa"/>
            <w:noWrap/>
            <w:vAlign w:val="center"/>
          </w:tcPr>
          <w:p w14:paraId="40BFB77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1570</w:t>
            </w:r>
          </w:p>
        </w:tc>
        <w:tc>
          <w:tcPr>
            <w:tcW w:w="2569" w:type="dxa"/>
            <w:noWrap/>
            <w:vAlign w:val="center"/>
          </w:tcPr>
          <w:p w14:paraId="2ED5C35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190698</w:t>
            </w:r>
          </w:p>
        </w:tc>
        <w:tc>
          <w:tcPr>
            <w:tcW w:w="2975" w:type="dxa"/>
            <w:noWrap/>
            <w:vAlign w:val="center"/>
          </w:tcPr>
          <w:p w14:paraId="1777E9B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34866</w:t>
            </w:r>
          </w:p>
        </w:tc>
      </w:tr>
      <w:tr w14:paraId="40BA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DE881C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2028" w:type="dxa"/>
            <w:noWrap/>
            <w:vAlign w:val="center"/>
          </w:tcPr>
          <w:p w14:paraId="1C6AA36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5918</w:t>
            </w:r>
          </w:p>
        </w:tc>
        <w:tc>
          <w:tcPr>
            <w:tcW w:w="2569" w:type="dxa"/>
            <w:noWrap/>
            <w:vAlign w:val="center"/>
          </w:tcPr>
          <w:p w14:paraId="2E72299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573405</w:t>
            </w:r>
          </w:p>
        </w:tc>
        <w:tc>
          <w:tcPr>
            <w:tcW w:w="2975" w:type="dxa"/>
            <w:noWrap/>
            <w:vAlign w:val="center"/>
          </w:tcPr>
          <w:p w14:paraId="1E0DBD8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104837</w:t>
            </w:r>
          </w:p>
        </w:tc>
      </w:tr>
      <w:tr w14:paraId="2F08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C8A6063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2028" w:type="dxa"/>
            <w:noWrap/>
            <w:vAlign w:val="center"/>
          </w:tcPr>
          <w:p w14:paraId="5C60AF7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6E92447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2975" w:type="dxa"/>
            <w:noWrap/>
            <w:vAlign w:val="center"/>
          </w:tcPr>
          <w:p w14:paraId="3B29206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63</w:t>
            </w:r>
          </w:p>
        </w:tc>
      </w:tr>
      <w:tr w14:paraId="3617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5E3D71B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2028" w:type="dxa"/>
            <w:noWrap/>
            <w:vAlign w:val="center"/>
          </w:tcPr>
          <w:p w14:paraId="6C77920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5266</w:t>
            </w:r>
          </w:p>
        </w:tc>
        <w:tc>
          <w:tcPr>
            <w:tcW w:w="2569" w:type="dxa"/>
            <w:noWrap/>
            <w:vAlign w:val="center"/>
          </w:tcPr>
          <w:p w14:paraId="447A5EB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719070</w:t>
            </w:r>
          </w:p>
        </w:tc>
        <w:tc>
          <w:tcPr>
            <w:tcW w:w="2975" w:type="dxa"/>
            <w:noWrap/>
            <w:vAlign w:val="center"/>
          </w:tcPr>
          <w:p w14:paraId="75ABC3E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131469</w:t>
            </w:r>
          </w:p>
        </w:tc>
      </w:tr>
      <w:tr w14:paraId="5930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10BBEEE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150</w:t>
            </w:r>
          </w:p>
        </w:tc>
        <w:tc>
          <w:tcPr>
            <w:tcW w:w="2028" w:type="dxa"/>
            <w:noWrap/>
            <w:vAlign w:val="center"/>
          </w:tcPr>
          <w:p w14:paraId="67B946A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2569" w:type="dxa"/>
            <w:noWrap/>
            <w:vAlign w:val="center"/>
          </w:tcPr>
          <w:p w14:paraId="5514DAD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239732</w:t>
            </w:r>
          </w:p>
        </w:tc>
        <w:tc>
          <w:tcPr>
            <w:tcW w:w="2975" w:type="dxa"/>
            <w:noWrap/>
            <w:vAlign w:val="center"/>
          </w:tcPr>
          <w:p w14:paraId="29063F1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43831</w:t>
            </w:r>
          </w:p>
        </w:tc>
      </w:tr>
      <w:tr w14:paraId="7501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49F4083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2028" w:type="dxa"/>
            <w:noWrap/>
            <w:vAlign w:val="center"/>
          </w:tcPr>
          <w:p w14:paraId="5686659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2569" w:type="dxa"/>
            <w:noWrap/>
            <w:vAlign w:val="center"/>
          </w:tcPr>
          <w:p w14:paraId="570938B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422894</w:t>
            </w:r>
          </w:p>
        </w:tc>
        <w:tc>
          <w:tcPr>
            <w:tcW w:w="2975" w:type="dxa"/>
            <w:noWrap/>
            <w:vAlign w:val="center"/>
          </w:tcPr>
          <w:p w14:paraId="2126CA4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77319</w:t>
            </w:r>
          </w:p>
        </w:tc>
      </w:tr>
      <w:tr w14:paraId="16F3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30ACA45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2028" w:type="dxa"/>
            <w:noWrap/>
            <w:vAlign w:val="center"/>
          </w:tcPr>
          <w:p w14:paraId="668F75A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2569" w:type="dxa"/>
            <w:noWrap/>
            <w:vAlign w:val="center"/>
          </w:tcPr>
          <w:p w14:paraId="701BF49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4213</w:t>
            </w:r>
          </w:p>
        </w:tc>
        <w:tc>
          <w:tcPr>
            <w:tcW w:w="2975" w:type="dxa"/>
            <w:noWrap/>
            <w:vAlign w:val="center"/>
          </w:tcPr>
          <w:p w14:paraId="12056E6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770</w:t>
            </w:r>
          </w:p>
        </w:tc>
      </w:tr>
      <w:tr w14:paraId="481E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5F3DED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1000</w:t>
            </w:r>
          </w:p>
        </w:tc>
        <w:tc>
          <w:tcPr>
            <w:tcW w:w="2028" w:type="dxa"/>
            <w:noWrap/>
            <w:vAlign w:val="center"/>
          </w:tcPr>
          <w:p w14:paraId="60CD34D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2569" w:type="dxa"/>
            <w:noWrap/>
            <w:vAlign w:val="center"/>
          </w:tcPr>
          <w:p w14:paraId="46EC19A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2975" w:type="dxa"/>
            <w:noWrap/>
            <w:vAlign w:val="center"/>
          </w:tcPr>
          <w:p w14:paraId="2038F3D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</w:tr>
      <w:tr w14:paraId="5903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85" w:type="dxa"/>
            <w:gridSpan w:val="3"/>
            <w:noWrap/>
            <w:vAlign w:val="center"/>
          </w:tcPr>
          <w:p w14:paraId="541DB8F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2975" w:type="dxa"/>
            <w:noWrap/>
            <w:vAlign w:val="center"/>
          </w:tcPr>
          <w:p w14:paraId="16580FE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857991</w:t>
            </w:r>
          </w:p>
        </w:tc>
      </w:tr>
    </w:tbl>
    <w:p w14:paraId="1312AE6B">
      <w:pPr>
        <w:pStyle w:val="7"/>
        <w:spacing w:before="173" w:line="397" w:lineRule="auto"/>
        <w:ind w:left="23" w:firstLine="553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spacing w:val="-8"/>
          <w:sz w:val="28"/>
          <w:szCs w:val="28"/>
        </w:rPr>
        <w:t xml:space="preserve"> 月份本水司总计表数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463358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个，评价期间售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水量</w:t>
      </w:r>
      <w:r>
        <w:rPr>
          <w:rFonts w:hint="eastAsia" w:ascii="仿宋" w:hAnsi="仿宋" w:eastAsia="仿宋" w:cs="仿宋"/>
          <w:spacing w:val="-9"/>
          <w:sz w:val="28"/>
          <w:szCs w:val="28"/>
          <w:lang w:eastAsia="zh-CN"/>
        </w:rPr>
        <w:t>4691738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吨，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评价区域总用户水为</w:t>
      </w:r>
      <w:r>
        <w:rPr>
          <w:rFonts w:hint="eastAsia"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户。</w:t>
      </w:r>
    </w:p>
    <w:p w14:paraId="5CE2F014">
      <w:pPr>
        <w:spacing w:line="397" w:lineRule="auto"/>
        <w:rPr>
          <w:rFonts w:ascii="仿宋" w:hAnsi="仿宋" w:eastAsia="仿宋" w:cs="仿宋"/>
          <w:sz w:val="28"/>
          <w:szCs w:val="28"/>
        </w:rPr>
        <w:sectPr>
          <w:footerReference r:id="rId3" w:type="default"/>
          <w:pgSz w:w="11906" w:h="16839"/>
          <w:pgMar w:top="400" w:right="1723" w:bottom="1569" w:left="1785" w:header="0" w:footer="1407" w:gutter="0"/>
          <w:cols w:space="720" w:num="1"/>
        </w:sectPr>
      </w:pPr>
    </w:p>
    <w:p w14:paraId="7194BCD9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bookmarkStart w:id="3" w:name="bookmark25"/>
      <w:bookmarkEnd w:id="3"/>
      <w:bookmarkStart w:id="4" w:name="bookmark26"/>
      <w:bookmarkEnd w:id="4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3.2  停水事件统计</w:t>
      </w:r>
    </w:p>
    <w:p w14:paraId="38D3F801">
      <w:pPr>
        <w:rPr>
          <w:rFonts w:ascii="仿宋" w:hAnsi="仿宋" w:eastAsia="仿宋" w:cs="仿宋"/>
          <w:sz w:val="28"/>
          <w:szCs w:val="28"/>
        </w:rPr>
      </w:pPr>
    </w:p>
    <w:p w14:paraId="27440B0E">
      <w:pPr>
        <w:pStyle w:val="7"/>
        <w:spacing w:before="91" w:line="398" w:lineRule="auto"/>
        <w:ind w:left="23" w:right="668" w:firstLine="55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评价周期为</w:t>
      </w:r>
      <w:r>
        <w:rPr>
          <w:rFonts w:hint="eastAsia" w:ascii="仿宋" w:hAnsi="仿宋" w:eastAsia="仿宋" w:cs="仿宋"/>
          <w:spacing w:val="-6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202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月，评价数据源分别来自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供水热线、相关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表单、统计报表等。</w:t>
      </w:r>
    </w:p>
    <w:p w14:paraId="2965EDF6">
      <w:pPr>
        <w:pStyle w:val="7"/>
        <w:spacing w:before="39" w:line="398" w:lineRule="auto"/>
        <w:ind w:left="32" w:right="624" w:firstLine="545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7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月份总共停水次数</w:t>
      </w:r>
      <w:r>
        <w:rPr>
          <w:rFonts w:hint="eastAsia" w:ascii="仿宋" w:hAnsi="仿宋" w:eastAsia="仿宋" w:cs="仿宋"/>
          <w:spacing w:val="-38"/>
          <w:sz w:val="28"/>
          <w:szCs w:val="28"/>
          <w:lang w:eastAsia="zh-CN"/>
        </w:rPr>
        <w:t>4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次，其中计划停水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次，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停水</w:t>
      </w:r>
      <w:r>
        <w:rPr>
          <w:rFonts w:hint="eastAsia" w:ascii="仿宋" w:hAnsi="仿宋" w:eastAsia="仿宋" w:cs="仿宋"/>
          <w:spacing w:val="-38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次。</w:t>
      </w:r>
    </w:p>
    <w:p w14:paraId="74916E73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bookmarkStart w:id="5" w:name="bookmark27"/>
      <w:bookmarkEnd w:id="5"/>
      <w:bookmarkStart w:id="6" w:name="bookmark28"/>
      <w:bookmarkEnd w:id="6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3.3  关键指标计算</w:t>
      </w:r>
    </w:p>
    <w:p w14:paraId="4F73C0DC">
      <w:pPr>
        <w:spacing w:line="303" w:lineRule="auto"/>
        <w:rPr>
          <w:rFonts w:ascii="仿宋" w:hAnsi="仿宋" w:eastAsia="仿宋" w:cs="仿宋"/>
          <w:sz w:val="28"/>
          <w:szCs w:val="28"/>
        </w:rPr>
      </w:pPr>
    </w:p>
    <w:p w14:paraId="2ACCFBA7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1、用户平均计划停水时长（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1A983A98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2026年7月无二供调蓄部分计划停水时长为102900分钟，有二供调蓄部分计划停水时长为0分钟，7月计划停水总时长为102900分钟；评价区域总户数为857991户。该指标计算结果为：</w:t>
      </w:r>
    </w:p>
    <w:p w14:paraId="4D160229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102900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=0.1199min/户</w:t>
      </w:r>
    </w:p>
    <w:p w14:paraId="7E7B851B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2893BD72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用户平均抢修停水时长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7AF6AEA7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2026年7月无二供调蓄部分抢修停水时长为40440分钟，有二供调蓄部分抢修停水时长为0分钟，7月抢修停水总时长为40440分钟；评价区域总户数为857991户。该指标计算结果为：</w:t>
      </w:r>
    </w:p>
    <w:p w14:paraId="3F28B54D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40440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=0.0471min/户</w:t>
      </w:r>
    </w:p>
    <w:p w14:paraId="0DD8BC0B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42E10BEC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2CEE505B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用户平均计划停水次数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5F194DB2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2026年7月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343</w:t>
      </w:r>
      <w:r>
        <w:rPr>
          <w:rFonts w:hint="eastAsia" w:ascii="仿宋" w:hAnsi="仿宋" w:eastAsia="仿宋" w:cs="仿宋"/>
          <w:sz w:val="28"/>
          <w:szCs w:val="28"/>
        </w:rPr>
        <w:t>户，有二供调蓄部分计划停水用户数为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7月计划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343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7C7689ED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343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=0.0004min/户</w:t>
      </w:r>
    </w:p>
    <w:p w14:paraId="3FD70160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34E03140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0268A3E4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用户平均抢修停水次数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7BEA56D9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</w:t>
      </w:r>
      <w:r>
        <w:rPr>
          <w:rFonts w:hint="eastAsia" w:ascii="仿宋" w:hAnsi="仿宋" w:eastAsia="仿宋" w:cs="仿宋"/>
          <w:sz w:val="28"/>
          <w:szCs w:val="28"/>
        </w:rPr>
        <w:t>无二供调蓄部分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217</w:t>
      </w:r>
      <w:r>
        <w:rPr>
          <w:rFonts w:hint="eastAsia" w:ascii="仿宋" w:hAnsi="仿宋" w:eastAsia="仿宋" w:cs="仿宋"/>
          <w:sz w:val="28"/>
          <w:szCs w:val="28"/>
        </w:rPr>
        <w:t>户，有二供调蓄部分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7月抢修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217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18D9CF84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217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w:bookmarkStart w:id="7" w:name="OLE_LINK1"/>
      <w:r>
        <w:rPr>
          <w:rFonts w:hint="eastAsia" w:ascii="仿宋" w:hAnsi="仿宋" w:eastAsia="仿宋" w:cs="仿宋"/>
          <w:sz w:val="28"/>
          <w:szCs w:val="28"/>
          <w:lang w:eastAsia="zh-CN"/>
        </w:rPr>
        <w:t>0.000253次/户</w:t>
      </w:r>
      <w:bookmarkEnd w:id="7"/>
    </w:p>
    <w:p w14:paraId="7E43C2A6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yellow"/>
          <w:lang w:eastAsia="zh-CN"/>
        </w:rPr>
      </w:pPr>
    </w:p>
    <w:p w14:paraId="44065DBC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5、平均每次计划停水用户数（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22BAFE2C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</w:t>
      </w:r>
      <w:r>
        <w:rPr>
          <w:rFonts w:hint="eastAsia" w:ascii="仿宋" w:hAnsi="仿宋" w:eastAsia="仿宋" w:cs="仿宋"/>
          <w:sz w:val="28"/>
          <w:szCs w:val="28"/>
        </w:rPr>
        <w:t>计划停水总户数为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343</w:t>
      </w:r>
      <w:r>
        <w:rPr>
          <w:rFonts w:hint="eastAsia" w:ascii="仿宋" w:hAnsi="仿宋" w:eastAsia="仿宋" w:cs="仿宋"/>
          <w:sz w:val="28"/>
          <w:szCs w:val="28"/>
        </w:rPr>
        <w:t>户，计划停水总次数为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2A064F13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5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1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343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1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343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7EB7E056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13380D27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6、平均每次抢修停水用户数（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02F4DFBE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</w:t>
      </w:r>
      <w:r>
        <w:rPr>
          <w:rFonts w:hint="eastAsia" w:ascii="仿宋" w:hAnsi="仿宋" w:eastAsia="仿宋" w:cs="仿宋"/>
          <w:sz w:val="28"/>
          <w:szCs w:val="28"/>
        </w:rPr>
        <w:t>抢修停水总户数为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217</w:t>
      </w:r>
      <w:r>
        <w:rPr>
          <w:rFonts w:hint="eastAsia" w:ascii="仿宋" w:hAnsi="仿宋" w:eastAsia="仿宋" w:cs="仿宋"/>
          <w:sz w:val="28"/>
          <w:szCs w:val="28"/>
        </w:rPr>
        <w:t>户，抢修停水总次数为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24FD36B6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6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2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</w:rPr>
                <m:t>217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3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72.33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6A169FEC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292C903C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7、停水用户平均计划停水时长（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4FF15DA2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 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102900</w:t>
      </w:r>
      <w:r>
        <w:rPr>
          <w:rFonts w:hint="eastAsia" w:ascii="仿宋" w:hAnsi="仿宋" w:eastAsia="仿宋" w:cs="仿宋"/>
          <w:sz w:val="28"/>
          <w:szCs w:val="28"/>
        </w:rPr>
        <w:t>分钟，有二供调蓄部分计划停水时长为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</w:t>
      </w:r>
      <w:r>
        <w:rPr>
          <w:rFonts w:hint="eastAsia" w:ascii="仿宋" w:hAnsi="仿宋" w:eastAsia="仿宋" w:cs="仿宋"/>
          <w:sz w:val="28"/>
          <w:szCs w:val="28"/>
        </w:rPr>
        <w:t>总计划停水时长为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102900</w:t>
      </w:r>
      <w:r>
        <w:rPr>
          <w:rFonts w:hint="eastAsia" w:ascii="仿宋" w:hAnsi="仿宋" w:eastAsia="仿宋" w:cs="仿宋"/>
          <w:sz w:val="28"/>
          <w:szCs w:val="28"/>
        </w:rPr>
        <w:t>分钟；评价区域计划停水用户总数为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343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4060B15D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102900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343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300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4A6FA5DC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57AE4D88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8、停水用户平均抢修停水时长（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3ABD4D36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</w:t>
      </w:r>
      <w:r>
        <w:rPr>
          <w:rFonts w:hint="eastAsia" w:ascii="仿宋" w:hAnsi="仿宋" w:eastAsia="仿宋" w:cs="仿宋"/>
          <w:sz w:val="28"/>
          <w:szCs w:val="28"/>
        </w:rPr>
        <w:t>无二供调蓄部分抢修停水时长为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40440</w:t>
      </w:r>
      <w:r>
        <w:rPr>
          <w:rFonts w:hint="eastAsia" w:ascii="仿宋" w:hAnsi="仿宋" w:eastAsia="仿宋" w:cs="仿宋"/>
          <w:sz w:val="28"/>
          <w:szCs w:val="28"/>
        </w:rPr>
        <w:t>分钟，有二供调蓄部分抢修停水时长为0分钟，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7月</w:t>
      </w:r>
      <w:r>
        <w:rPr>
          <w:rFonts w:hint="eastAsia" w:ascii="仿宋" w:hAnsi="仿宋" w:eastAsia="仿宋" w:cs="仿宋"/>
          <w:sz w:val="28"/>
          <w:szCs w:val="28"/>
        </w:rPr>
        <w:t>总抢修停水时长为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40440</w:t>
      </w:r>
      <w:r>
        <w:rPr>
          <w:rFonts w:hint="eastAsia" w:ascii="仿宋" w:hAnsi="仿宋" w:eastAsia="仿宋" w:cs="仿宋"/>
          <w:sz w:val="28"/>
          <w:szCs w:val="28"/>
        </w:rPr>
        <w:t>分钟；评价区域抢修停水用户总数为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217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1D486D06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8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40440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217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186.4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5712C6CB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4E81696E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0EAAB7ED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59B13017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40D5FAD5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77420504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22660E7D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7169BA6A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3C95E2DC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1A509319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0427FC57">
      <w:pPr>
        <w:spacing w:line="275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pict>
          <v:shape id="_x0000_s1027" o:spid="_x0000_s1027" o:spt="100" style="position:absolute;left:0pt;margin-left:13.9pt;margin-top:11.45pt;height:0.75pt;width:415.3pt;z-index:251659264;mso-width-relative:page;mso-height-relative:page;" fillcolor="#000000" filled="t" stroked="f" coordsize="8305,15" o:gfxdata="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FEzInYAAAACAEAAA8AAAAAAAAA&#10;AQAgAAAAIgAAAGRycy9kb3ducmV2LnhtbFBLAQIUABQAAAAIAIdO4kA5d6hrEQIAAHsEAAAOAAAA&#10;AAAAAAEAIAAAACcBAABkcnMvZTJvRG9jLnhtbFBLBQYAAAAABgAGAFkBAACqBQAAAAA=&#10;" adj="," path="m0,0l8305,0,8305,14,0,14,0,0xe">
            <v:path o:connecttype="segments"/>
            <v:fill on="t" focussize="0,0"/>
            <v:stroke on="f" joinstyle="round"/>
            <v:imagedata o:title=""/>
            <o:lock v:ext="edit"/>
          </v:shape>
        </w:pict>
      </w:r>
    </w:p>
    <w:p w14:paraId="3FA5C8BD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207EB279">
      <w:pPr>
        <w:pStyle w:val="7"/>
        <w:spacing w:before="98" w:line="218" w:lineRule="auto"/>
        <w:ind w:left="883"/>
        <w:outlineLvl w:val="0"/>
        <w:rPr>
          <w:rFonts w:ascii="仿宋" w:hAnsi="仿宋" w:eastAsia="仿宋" w:cs="仿宋"/>
          <w:sz w:val="28"/>
          <w:szCs w:val="28"/>
        </w:rPr>
      </w:pPr>
      <w:bookmarkStart w:id="8" w:name="bookmark29"/>
      <w:bookmarkEnd w:id="8"/>
      <w:bookmarkStart w:id="9" w:name="bookmark30"/>
      <w:bookmarkEnd w:id="9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3.4  可靠性评价结果</w:t>
      </w:r>
    </w:p>
    <w:p w14:paraId="0E3CB217">
      <w:pPr>
        <w:spacing w:line="324" w:lineRule="auto"/>
        <w:rPr>
          <w:rFonts w:ascii="仿宋" w:hAnsi="仿宋" w:eastAsia="仿宋" w:cs="仿宋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3596"/>
        <w:gridCol w:w="3974"/>
      </w:tblGrid>
      <w:tr w14:paraId="7C80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B5C4B8C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596" w:type="dxa"/>
          </w:tcPr>
          <w:p w14:paraId="5EA07CEE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关键指标</w:t>
            </w:r>
          </w:p>
        </w:tc>
        <w:tc>
          <w:tcPr>
            <w:tcW w:w="3974" w:type="dxa"/>
          </w:tcPr>
          <w:p w14:paraId="11AA040F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指标结果</w:t>
            </w:r>
          </w:p>
        </w:tc>
      </w:tr>
      <w:tr w14:paraId="526CE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12F600C7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596" w:type="dxa"/>
          </w:tcPr>
          <w:p w14:paraId="0F1D154D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供水水质</w:t>
            </w:r>
          </w:p>
        </w:tc>
        <w:tc>
          <w:tcPr>
            <w:tcW w:w="3974" w:type="dxa"/>
          </w:tcPr>
          <w:p w14:paraId="48FA2253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5703E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10B85A48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596" w:type="dxa"/>
          </w:tcPr>
          <w:p w14:paraId="1268904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供水水压</w:t>
            </w:r>
          </w:p>
        </w:tc>
        <w:tc>
          <w:tcPr>
            <w:tcW w:w="3974" w:type="dxa"/>
          </w:tcPr>
          <w:p w14:paraId="0F5D1892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7D9A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E4FDFF7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596" w:type="dxa"/>
          </w:tcPr>
          <w:p w14:paraId="108D5DA7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用户平均计划停水时长</w:t>
            </w:r>
          </w:p>
        </w:tc>
        <w:tc>
          <w:tcPr>
            <w:tcW w:w="3974" w:type="dxa"/>
          </w:tcPr>
          <w:p w14:paraId="21F47B2E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0.1199min/户</w:t>
            </w:r>
          </w:p>
        </w:tc>
      </w:tr>
      <w:tr w14:paraId="3BAD7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08A31BDF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596" w:type="dxa"/>
          </w:tcPr>
          <w:p w14:paraId="72849A15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用户平均计划停水次数</w:t>
            </w:r>
          </w:p>
        </w:tc>
        <w:tc>
          <w:tcPr>
            <w:tcW w:w="3974" w:type="dxa"/>
          </w:tcPr>
          <w:p w14:paraId="60C89551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0.0004min/户</w:t>
            </w:r>
          </w:p>
        </w:tc>
      </w:tr>
      <w:tr w14:paraId="639D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19B509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596" w:type="dxa"/>
          </w:tcPr>
          <w:p w14:paraId="557B754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用户平均抢修停水时长</w:t>
            </w:r>
          </w:p>
        </w:tc>
        <w:tc>
          <w:tcPr>
            <w:tcW w:w="3974" w:type="dxa"/>
          </w:tcPr>
          <w:p w14:paraId="19A96D41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0.0471min/户</w:t>
            </w:r>
          </w:p>
        </w:tc>
      </w:tr>
      <w:tr w14:paraId="13C4D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16CBC40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596" w:type="dxa"/>
          </w:tcPr>
          <w:p w14:paraId="4B86EAE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用户平均抢修停水次数</w:t>
            </w:r>
          </w:p>
        </w:tc>
        <w:tc>
          <w:tcPr>
            <w:tcW w:w="3974" w:type="dxa"/>
          </w:tcPr>
          <w:p w14:paraId="6164412C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0.000253次/户</w:t>
            </w:r>
          </w:p>
        </w:tc>
      </w:tr>
      <w:tr w14:paraId="2509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0A2BC6B0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596" w:type="dxa"/>
          </w:tcPr>
          <w:p w14:paraId="03F0F772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平均每次计划停水用户数</w:t>
            </w:r>
          </w:p>
        </w:tc>
        <w:tc>
          <w:tcPr>
            <w:tcW w:w="3974" w:type="dxa"/>
          </w:tcPr>
          <w:p w14:paraId="1C14236F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343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户/次</m:t>
                </m:r>
              </m:oMath>
            </m:oMathPara>
          </w:p>
        </w:tc>
      </w:tr>
      <w:tr w14:paraId="276A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79F5196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596" w:type="dxa"/>
          </w:tcPr>
          <w:p w14:paraId="2E0B4B37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平均每次抢修停水用户数</w:t>
            </w:r>
          </w:p>
        </w:tc>
        <w:tc>
          <w:tcPr>
            <w:tcW w:w="3974" w:type="dxa"/>
          </w:tcPr>
          <w:p w14:paraId="2F5DB1DD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hAnsi="Cambria Math" w:eastAsia="仿宋" w:cs="仿宋"/>
                <w:sz w:val="28"/>
                <w:szCs w:val="28"/>
                <w:lang w:eastAsia="zh-CN"/>
              </w:rPr>
              <w:t>72.33</w:t>
            </w:r>
            <m:oMath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户/次</m:t>
              </m:r>
            </m:oMath>
          </w:p>
        </w:tc>
      </w:tr>
      <w:tr w14:paraId="4BEE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9B5105E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596" w:type="dxa"/>
          </w:tcPr>
          <w:p w14:paraId="2994E7C5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停水用户平均计划停水时长</w:t>
            </w:r>
          </w:p>
        </w:tc>
        <w:tc>
          <w:tcPr>
            <w:tcW w:w="3974" w:type="dxa"/>
          </w:tcPr>
          <w:p w14:paraId="799D6FBA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300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  <w:tr w14:paraId="15F2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14EE3092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3596" w:type="dxa"/>
          </w:tcPr>
          <w:p w14:paraId="672C6D26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停水用户平均抢修停水时长</w:t>
            </w:r>
          </w:p>
        </w:tc>
        <w:tc>
          <w:tcPr>
            <w:tcW w:w="3974" w:type="dxa"/>
          </w:tcPr>
          <w:p w14:paraId="3654DC6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186.4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</w:tbl>
    <w:p w14:paraId="0915C73E">
      <w:pPr>
        <w:kinsoku/>
        <w:autoSpaceDE/>
        <w:autoSpaceDN/>
        <w:adjustRightInd/>
        <w:snapToGrid/>
        <w:textAlignment w:val="auto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注:以上结果为企业内部自行测算，与世行及国内行业标准有误差属合理范围。</w:t>
      </w:r>
    </w:p>
    <w:p w14:paraId="3D1B289F">
      <w:pPr>
        <w:pStyle w:val="7"/>
        <w:spacing w:before="42" w:line="398" w:lineRule="auto"/>
        <w:ind w:left="25" w:right="1049" w:firstLine="31"/>
        <w:rPr>
          <w:rFonts w:ascii="仿宋" w:hAnsi="仿宋" w:eastAsia="仿宋" w:cs="仿宋"/>
          <w:spacing w:val="-3"/>
          <w:sz w:val="28"/>
          <w:szCs w:val="28"/>
        </w:rPr>
      </w:pPr>
    </w:p>
    <w:p w14:paraId="30E93989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36457">
    <w:pPr>
      <w:spacing w:line="176" w:lineRule="auto"/>
      <w:ind w:left="43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jU2MDJhMDU5MzMyYTlmMzRlMzExZDE3NjdlNTgyOTUifQ=="/>
  </w:docVars>
  <w:rsids>
    <w:rsidRoot w:val="00712863"/>
    <w:rsid w:val="000C0AFD"/>
    <w:rsid w:val="001C0253"/>
    <w:rsid w:val="001D3AB8"/>
    <w:rsid w:val="001E3F4E"/>
    <w:rsid w:val="002763AC"/>
    <w:rsid w:val="00292104"/>
    <w:rsid w:val="002C4BB7"/>
    <w:rsid w:val="003E79A9"/>
    <w:rsid w:val="004F4F3C"/>
    <w:rsid w:val="00532ECF"/>
    <w:rsid w:val="00712863"/>
    <w:rsid w:val="008E1309"/>
    <w:rsid w:val="00957901"/>
    <w:rsid w:val="00A03371"/>
    <w:rsid w:val="00B074A2"/>
    <w:rsid w:val="00B07BB0"/>
    <w:rsid w:val="00B33B60"/>
    <w:rsid w:val="00B944A1"/>
    <w:rsid w:val="00C015B6"/>
    <w:rsid w:val="00D05FB4"/>
    <w:rsid w:val="00D3783D"/>
    <w:rsid w:val="00F0289F"/>
    <w:rsid w:val="00F94BDB"/>
    <w:rsid w:val="01131E1F"/>
    <w:rsid w:val="02AB14E6"/>
    <w:rsid w:val="02CC0D50"/>
    <w:rsid w:val="034D6BB0"/>
    <w:rsid w:val="03DF24AF"/>
    <w:rsid w:val="048C2DBA"/>
    <w:rsid w:val="09F412B9"/>
    <w:rsid w:val="0CD762AE"/>
    <w:rsid w:val="0E2465AF"/>
    <w:rsid w:val="0E3571C8"/>
    <w:rsid w:val="0E5C239D"/>
    <w:rsid w:val="0F3139F2"/>
    <w:rsid w:val="0F5E2D82"/>
    <w:rsid w:val="0F87344A"/>
    <w:rsid w:val="112501E8"/>
    <w:rsid w:val="15155054"/>
    <w:rsid w:val="151C27CD"/>
    <w:rsid w:val="1573694A"/>
    <w:rsid w:val="17495721"/>
    <w:rsid w:val="178E1F33"/>
    <w:rsid w:val="18351C95"/>
    <w:rsid w:val="197310E2"/>
    <w:rsid w:val="223C2A59"/>
    <w:rsid w:val="23360FB7"/>
    <w:rsid w:val="23417C75"/>
    <w:rsid w:val="25341526"/>
    <w:rsid w:val="29946A38"/>
    <w:rsid w:val="2ABB2247"/>
    <w:rsid w:val="2AC670C5"/>
    <w:rsid w:val="2BE000C4"/>
    <w:rsid w:val="30EF0DF9"/>
    <w:rsid w:val="317433D6"/>
    <w:rsid w:val="32F0778E"/>
    <w:rsid w:val="359725E7"/>
    <w:rsid w:val="394F0CFF"/>
    <w:rsid w:val="396F5FA0"/>
    <w:rsid w:val="39C772C1"/>
    <w:rsid w:val="3B5520F6"/>
    <w:rsid w:val="3C295F8D"/>
    <w:rsid w:val="3EF43DA9"/>
    <w:rsid w:val="40DA0D7C"/>
    <w:rsid w:val="41C30D0B"/>
    <w:rsid w:val="43947078"/>
    <w:rsid w:val="4624159C"/>
    <w:rsid w:val="48724537"/>
    <w:rsid w:val="4A146453"/>
    <w:rsid w:val="4A16019A"/>
    <w:rsid w:val="4AE922E8"/>
    <w:rsid w:val="4BEE156E"/>
    <w:rsid w:val="4D4759EB"/>
    <w:rsid w:val="4F010023"/>
    <w:rsid w:val="52B21B59"/>
    <w:rsid w:val="52DF77E9"/>
    <w:rsid w:val="542F3A0F"/>
    <w:rsid w:val="559221E6"/>
    <w:rsid w:val="559567B9"/>
    <w:rsid w:val="55B6370E"/>
    <w:rsid w:val="55E24503"/>
    <w:rsid w:val="56B75E10"/>
    <w:rsid w:val="59F975C1"/>
    <w:rsid w:val="5CAD0DEF"/>
    <w:rsid w:val="5DC04198"/>
    <w:rsid w:val="5E066834"/>
    <w:rsid w:val="621251AD"/>
    <w:rsid w:val="62AD7C47"/>
    <w:rsid w:val="65C92FEA"/>
    <w:rsid w:val="65E9543A"/>
    <w:rsid w:val="662D18B5"/>
    <w:rsid w:val="67310E46"/>
    <w:rsid w:val="67BA3142"/>
    <w:rsid w:val="696F3EA8"/>
    <w:rsid w:val="698F1514"/>
    <w:rsid w:val="6B65551C"/>
    <w:rsid w:val="6CF43042"/>
    <w:rsid w:val="70732FD1"/>
    <w:rsid w:val="72210161"/>
    <w:rsid w:val="72656693"/>
    <w:rsid w:val="7521763A"/>
    <w:rsid w:val="76DF3974"/>
    <w:rsid w:val="7947690A"/>
    <w:rsid w:val="7E4251F7"/>
    <w:rsid w:val="7ED607F9"/>
    <w:rsid w:val="7F2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pPr>
      <w:spacing w:beforeLines="50" w:afterLines="50"/>
      <w:jc w:val="center"/>
    </w:pPr>
    <w:rPr>
      <w:rFonts w:eastAsia="黑体" w:cstheme="majorBidi"/>
      <w:sz w:val="28"/>
      <w:szCs w:val="20"/>
    </w:rPr>
  </w:style>
  <w:style w:type="paragraph" w:styleId="7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表格"/>
    <w:basedOn w:val="1"/>
    <w:autoRedefine/>
    <w:qFormat/>
    <w:uiPriority w:val="0"/>
    <w:pPr>
      <w:spacing w:beforeLines="25" w:afterLines="25"/>
      <w:jc w:val="center"/>
    </w:pPr>
    <w:rPr>
      <w:sz w:val="24"/>
    </w:r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批注框文本 Char"/>
    <w:basedOn w:val="13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8">
    <w:name w:val="页眉 Char"/>
    <w:basedOn w:val="13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9">
    <w:name w:val="页脚 Char"/>
    <w:basedOn w:val="13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2218</Words>
  <Characters>2894</Characters>
  <Lines>27</Lines>
  <Paragraphs>7</Paragraphs>
  <TotalTime>0</TotalTime>
  <ScaleCrop>false</ScaleCrop>
  <LinksUpToDate>false</LinksUpToDate>
  <CharactersWithSpaces>2928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2024-06-20T00:35:00Z</dcterms:created>
  <dc:creator>john</dc:creator>
  <cp:lastModifiedBy>何思齐</cp:lastModifiedBy>
  <dcterms:modified xsi:type="dcterms:W3CDTF">2026-09-09T08:01:38Z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CF93ACFA0AAF420AB8035F09A89EBB20_13</vt:lpwstr>
  </property>
  <property fmtid="{D5CDD505-2E9C-101B-9397-08002B2CF9AE}" pid="4" name="KSOTemplateDocerSaveRecord">
    <vt:lpwstr>eyJoZGlkIjoiYmI5ZDdlNjdkMGYzN2FmYzdhMzMzNmE2MWVhZGZkODQiLCJ1c2VySWQiOiIxNTY1MzEzMzI3In0=</vt:lpwstr>
  </property>
</Properties>
</file>